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DF" w:rsidRDefault="00AE3DDF">
      <w:pPr>
        <w:pStyle w:val="20"/>
        <w:shd w:val="clear" w:color="auto" w:fill="auto"/>
        <w:spacing w:after="166" w:line="210" w:lineRule="exact"/>
        <w:ind w:left="20"/>
      </w:pPr>
      <w:r>
        <w:t>Что такое экстремизм!</w:t>
      </w:r>
    </w:p>
    <w:p w:rsidR="00AE3DDF" w:rsidRDefault="00AE3DDF">
      <w:pPr>
        <w:pStyle w:val="1"/>
        <w:shd w:val="clear" w:color="auto" w:fill="auto"/>
        <w:spacing w:before="0" w:after="198"/>
        <w:ind w:left="20" w:right="300" w:firstLine="0"/>
      </w:pPr>
      <w:r>
        <w:t xml:space="preserve">Экстремизм (от фр. </w:t>
      </w:r>
      <w:r>
        <w:rPr>
          <w:lang w:val="en-US"/>
        </w:rPr>
        <w:t>extremisme</w:t>
      </w:r>
      <w:r w:rsidRPr="00E86AB1">
        <w:t xml:space="preserve">, </w:t>
      </w:r>
      <w:r>
        <w:t xml:space="preserve">от лат. </w:t>
      </w:r>
      <w:r>
        <w:rPr>
          <w:lang w:val="en-US"/>
        </w:rPr>
        <w:t>extremus</w:t>
      </w:r>
      <w:r w:rsidRPr="00E86AB1">
        <w:t xml:space="preserve"> </w:t>
      </w:r>
      <w:r>
        <w:t>— крайний) — приверженность крайним взглядам и, в особенности, мерам (обычно в политике). Среди таких мер можно отметить провокацию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В таких ситуациях крайние меры могут стать для некоторых лиц и организаций единственной возможностью реально повлиять на ситуацию, особенно если складывается революционная ситуация или государство охвачено длительной гражданской войной — можно говорить о «вынужденном экстремизме».</w:t>
      </w:r>
    </w:p>
    <w:p w:rsidR="00AE3DDF" w:rsidRDefault="00AE3DDF">
      <w:pPr>
        <w:pStyle w:val="20"/>
        <w:numPr>
          <w:ilvl w:val="0"/>
          <w:numId w:val="1"/>
        </w:numPr>
        <w:shd w:val="clear" w:color="auto" w:fill="auto"/>
        <w:tabs>
          <w:tab w:val="left" w:pos="236"/>
        </w:tabs>
        <w:spacing w:after="161" w:line="210" w:lineRule="exact"/>
        <w:ind w:left="20"/>
        <w:jc w:val="both"/>
      </w:pPr>
      <w:r>
        <w:t>Проблема определения понятия</w:t>
      </w:r>
    </w:p>
    <w:p w:rsidR="00AE3DDF" w:rsidRDefault="00AE3DDF">
      <w:pPr>
        <w:pStyle w:val="1"/>
        <w:shd w:val="clear" w:color="auto" w:fill="auto"/>
        <w:spacing w:before="0"/>
        <w:ind w:left="20" w:right="300" w:firstLine="0"/>
      </w:pPr>
      <w: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Доктор Питер Т. Колеман (англ. </w:t>
      </w:r>
      <w:r>
        <w:rPr>
          <w:lang w:val="en-US"/>
        </w:rPr>
        <w:t>Peter</w:t>
      </w:r>
      <w:r w:rsidRPr="00E86AB1">
        <w:t xml:space="preserve"> </w:t>
      </w:r>
      <w:r>
        <w:rPr>
          <w:lang w:val="en-US"/>
        </w:rPr>
        <w:t>T</w:t>
      </w:r>
      <w:r w:rsidRPr="00E86AB1">
        <w:t xml:space="preserve">. </w:t>
      </w:r>
      <w:r>
        <w:rPr>
          <w:lang w:val="en-US"/>
        </w:rPr>
        <w:t>Coleman</w:t>
      </w:r>
      <w:r w:rsidRPr="00E86AB1">
        <w:t xml:space="preserve">) </w:t>
      </w:r>
      <w:r>
        <w:t xml:space="preserve">и доктор Андреа Бартоли (англ. </w:t>
      </w:r>
      <w:r>
        <w:rPr>
          <w:lang w:val="en-US"/>
        </w:rPr>
        <w:t>Andrea</w:t>
      </w:r>
      <w:r w:rsidRPr="00E86AB1">
        <w:t xml:space="preserve"> </w:t>
      </w:r>
      <w:r>
        <w:rPr>
          <w:lang w:val="en-US"/>
        </w:rPr>
        <w:t>Bartoli</w:t>
      </w:r>
      <w:r w:rsidRPr="00E86AB1">
        <w:t xml:space="preserve">) </w:t>
      </w:r>
      <w:r>
        <w:t xml:space="preserve">в своей работе </w:t>
      </w:r>
      <w:r w:rsidRPr="00E86AB1">
        <w:t>«</w:t>
      </w:r>
      <w:r>
        <w:rPr>
          <w:lang w:val="en-US"/>
        </w:rPr>
        <w:t>Addressing</w:t>
      </w:r>
      <w:r w:rsidRPr="00E86AB1">
        <w:t xml:space="preserve"> </w:t>
      </w:r>
      <w:r>
        <w:rPr>
          <w:lang w:val="en-US"/>
        </w:rPr>
        <w:t>Extremism</w:t>
      </w:r>
      <w:r w:rsidRPr="00E86AB1">
        <w:t xml:space="preserve">» </w:t>
      </w:r>
      <w:r>
        <w:t>дали краткий обзор предлагаемых определений этого понятия:</w:t>
      </w:r>
    </w:p>
    <w:p w:rsidR="00AE3DDF" w:rsidRDefault="00AE3DDF">
      <w:pPr>
        <w:pStyle w:val="1"/>
        <w:shd w:val="clear" w:color="auto" w:fill="auto"/>
        <w:spacing w:before="0"/>
        <w:ind w:left="20" w:right="300" w:firstLine="0"/>
      </w:pPr>
      <w:r>
        <w:t>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w:t>
      </w:r>
    </w:p>
    <w:p w:rsidR="00AE3DDF" w:rsidRDefault="00AE3DDF">
      <w:pPr>
        <w:pStyle w:val="1"/>
        <w:numPr>
          <w:ilvl w:val="0"/>
          <w:numId w:val="2"/>
        </w:numPr>
        <w:shd w:val="clear" w:color="auto" w:fill="auto"/>
        <w:tabs>
          <w:tab w:val="left" w:pos="746"/>
        </w:tabs>
        <w:spacing w:before="0"/>
        <w:ind w:left="740" w:right="300"/>
      </w:pPr>
      <w:r>
        <w:t>Обычно, одни экстремистские действия некоторыми людьми рассматриваются как справедливые и добродетельные (например, просоциальная «борьба за свободу»), а другие 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оценивающего, а так же от его отношений с деятелем.</w:t>
      </w:r>
    </w:p>
    <w:p w:rsidR="00AE3DDF" w:rsidRDefault="00AE3DDF">
      <w:pPr>
        <w:pStyle w:val="1"/>
        <w:numPr>
          <w:ilvl w:val="0"/>
          <w:numId w:val="2"/>
        </w:numPr>
        <w:shd w:val="clear" w:color="auto" w:fill="auto"/>
        <w:tabs>
          <w:tab w:val="left" w:pos="746"/>
        </w:tabs>
        <w:spacing w:before="0"/>
        <w:ind w:left="740" w:right="300"/>
      </w:pPr>
      <w:r>
        <w:t>Кроме того, у одного и того же человека моральная оценка одного и того же экстремистского действия (например, использования тактики партизанской войны Нельсоном Манделой против правительства ЮАР) может меняться в зависимости от условий — руководства, мнения мирового сообщества, кризисов, «сведения исторических счётов» и так далее. Таким образом, современный и исторический контекст, в котором совершается экстремистское действие, формирует наши взгляды на него</w:t>
      </w:r>
    </w:p>
    <w:p w:rsidR="00AE3DDF" w:rsidRDefault="00AE3DDF">
      <w:pPr>
        <w:pStyle w:val="1"/>
        <w:numPr>
          <w:ilvl w:val="0"/>
          <w:numId w:val="2"/>
        </w:numPr>
        <w:shd w:val="clear" w:color="auto" w:fill="auto"/>
        <w:tabs>
          <w:tab w:val="left" w:pos="746"/>
        </w:tabs>
        <w:spacing w:before="0" w:after="0"/>
        <w:ind w:left="740" w:right="300"/>
      </w:pPr>
      <w:r>
        <w:t>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более нормативные формы разрешения конфликта как недоступные для них, или</w:t>
      </w:r>
    </w:p>
    <w:p w:rsidR="00AE3DDF" w:rsidRDefault="00AE3DDF">
      <w:pPr>
        <w:pStyle w:val="1"/>
        <w:shd w:val="clear" w:color="auto" w:fill="auto"/>
        <w:spacing w:before="0"/>
        <w:ind w:left="740" w:right="520" w:firstLine="0"/>
      </w:pPr>
      <w:r>
        <w:t>относятся к ним с предубеждением. Однако,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Вако, осуществлённое ФБР в США).</w:t>
      </w:r>
    </w:p>
    <w:p w:rsidR="00AE3DDF" w:rsidRDefault="00AE3DDF" w:rsidP="0069680C">
      <w:pPr>
        <w:pStyle w:val="1"/>
        <w:numPr>
          <w:ilvl w:val="0"/>
          <w:numId w:val="2"/>
        </w:numPr>
        <w:shd w:val="clear" w:color="auto" w:fill="auto"/>
        <w:tabs>
          <w:tab w:val="left" w:pos="746"/>
        </w:tabs>
        <w:spacing w:before="0" w:after="0"/>
        <w:ind w:left="740" w:right="220"/>
      </w:pPr>
      <w: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w:t>
      </w:r>
      <w:bookmarkStart w:id="0" w:name="_GoBack"/>
      <w:bookmarkEnd w:id="0"/>
      <w:r>
        <w:t>институционализированным формам насилия (вроде тайного использования пыток или неформального разрешения зверств полиции).</w:t>
      </w:r>
    </w:p>
    <w:p w:rsidR="00AE3DDF" w:rsidRDefault="00AE3DDF">
      <w:pPr>
        <w:pStyle w:val="1"/>
        <w:numPr>
          <w:ilvl w:val="0"/>
          <w:numId w:val="2"/>
        </w:numPr>
        <w:shd w:val="clear" w:color="auto" w:fill="auto"/>
        <w:tabs>
          <w:tab w:val="left" w:pos="746"/>
        </w:tabs>
        <w:spacing w:before="0"/>
        <w:ind w:left="740" w:right="220"/>
      </w:pPr>
      <w:r>
        <w:t>Несмотря на то, что экстремисты и их группы (такие, как Хамаз или Исламский Джихад) часто рассматриваются как связанное воедино и согласованное зло, важно понимать, что и внутри них могут быть конфликты и амбивалентное поведение членов групп. Так, например, отдельные члены Хамаза могут сильно отличаться по своей готовности вступить в переговоры с властями Палестины и, в конечном счёте, с определёнными фракциями в Израиле.</w:t>
      </w:r>
    </w:p>
    <w:p w:rsidR="00AE3DDF" w:rsidRDefault="00AE3DDF">
      <w:pPr>
        <w:pStyle w:val="1"/>
        <w:numPr>
          <w:ilvl w:val="0"/>
          <w:numId w:val="2"/>
        </w:numPr>
        <w:shd w:val="clear" w:color="auto" w:fill="auto"/>
        <w:tabs>
          <w:tab w:val="left" w:pos="746"/>
        </w:tabs>
        <w:spacing w:before="0"/>
        <w:ind w:left="740" w:right="720"/>
      </w:pPr>
      <w: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AE3DDF" w:rsidRDefault="00AE3DDF">
      <w:pPr>
        <w:pStyle w:val="1"/>
        <w:shd w:val="clear" w:color="auto" w:fill="auto"/>
        <w:spacing w:before="0" w:after="116"/>
        <w:ind w:left="20" w:right="220" w:firstLine="0"/>
      </w:pPr>
      <w:r>
        <w:t>Другой подход демонстрирует со-координатор Международного Движения по защите прав народов В. Д. Трофимов-Трофимов. Согласно его определению, экстремизм не связан только с политикой и распространяется на все виды человеческой деятельности:</w:t>
      </w:r>
    </w:p>
    <w:p w:rsidR="00AE3DDF" w:rsidRDefault="00AE3DDF">
      <w:pPr>
        <w:pStyle w:val="1"/>
        <w:shd w:val="clear" w:color="auto" w:fill="auto"/>
        <w:spacing w:before="0" w:after="562" w:line="312" w:lineRule="exact"/>
        <w:ind w:left="20" w:right="1300" w:firstLine="0"/>
      </w:pPr>
      <w:r>
        <w:t>Экстремизм — это идеология допустимости использования крайних мер, экстремумов социального поведения, для получения желаемого эффекта.</w:t>
      </w:r>
    </w:p>
    <w:p w:rsidR="00AE3DDF" w:rsidRDefault="00AE3DDF">
      <w:pPr>
        <w:pStyle w:val="11"/>
        <w:keepNext/>
        <w:keepLines/>
        <w:numPr>
          <w:ilvl w:val="0"/>
          <w:numId w:val="1"/>
        </w:numPr>
        <w:shd w:val="clear" w:color="auto" w:fill="auto"/>
        <w:tabs>
          <w:tab w:val="left" w:pos="246"/>
        </w:tabs>
        <w:spacing w:before="0" w:after="157" w:line="210" w:lineRule="exact"/>
        <w:ind w:left="20"/>
      </w:pPr>
      <w:bookmarkStart w:id="1" w:name="bookmark0"/>
      <w:r>
        <w:t>Международно-правовое определение</w:t>
      </w:r>
      <w:bookmarkEnd w:id="1"/>
    </w:p>
    <w:p w:rsidR="00AE3DDF" w:rsidRDefault="00AE3DDF">
      <w:pPr>
        <w:pStyle w:val="1"/>
        <w:shd w:val="clear" w:color="auto" w:fill="auto"/>
        <w:spacing w:before="0" w:after="124" w:line="312" w:lineRule="exact"/>
        <w:ind w:left="20" w:right="220" w:firstLine="0"/>
      </w:pPr>
      <w:r>
        <w:t>«Шанхайская конвенция о борьбе с терроризмом, сепаратизмом и экстремизмом» от 15 июня 2001 г. даёт следующее определение понятия экстремизма (п. 3 ч. 1 ст. 1[4]):</w:t>
      </w:r>
    </w:p>
    <w:p w:rsidR="00AE3DDF" w:rsidRDefault="00AE3DDF">
      <w:pPr>
        <w:pStyle w:val="30"/>
        <w:shd w:val="clear" w:color="auto" w:fill="auto"/>
        <w:spacing w:before="0"/>
        <w:ind w:left="20" w:right="220"/>
      </w:pPr>
      <w:r w:rsidRPr="00E25D88">
        <w:rPr>
          <w:rStyle w:val="310"/>
          <w:rFonts w:eastAsia="Courier New"/>
          <w:i/>
          <w:iCs/>
          <w:sz w:val="24"/>
          <w:szCs w:val="24"/>
          <w:lang w:eastAsia="ru-RU"/>
        </w:rPr>
        <w:t>Экстремизм</w:t>
      </w:r>
      <w:r>
        <w:rPr>
          <w:rStyle w:val="310"/>
          <w:rFonts w:eastAsia="Courier New"/>
          <w:i/>
          <w:iCs/>
          <w:lang w:eastAsia="ru-RU"/>
        </w:rPr>
        <w:t xml:space="preserve"> </w:t>
      </w:r>
      <w:r>
        <w:t xml:space="preserve">— </w:t>
      </w:r>
      <w:r w:rsidRPr="00E25D88">
        <w:rPr>
          <w:sz w:val="24"/>
          <w:szCs w:val="24"/>
        </w:rPr>
        <w:t>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p w:rsidR="00AE3DDF" w:rsidRDefault="00AE3DDF">
      <w:pPr>
        <w:pStyle w:val="1"/>
        <w:shd w:val="clear" w:color="auto" w:fill="auto"/>
        <w:spacing w:before="0" w:after="0"/>
        <w:ind w:left="20" w:right="220" w:firstLine="0"/>
      </w:pPr>
      <w:r>
        <w:t>Данную Шанхайскую конвенцию подписали: Республика Казахстан, Китайская Народная Республика, Кыргызская Республика, Российская Федерация, Республика Таджикистан и Республика Узбекистан. В январе 2003 года она была ратифицирована и с 29 марта того же года вступила в силу в России.</w:t>
      </w:r>
    </w:p>
    <w:p w:rsidR="00AE3DDF" w:rsidRDefault="00AE3DDF">
      <w:pPr>
        <w:pStyle w:val="11"/>
        <w:keepNext/>
        <w:keepLines/>
        <w:numPr>
          <w:ilvl w:val="0"/>
          <w:numId w:val="1"/>
        </w:numPr>
        <w:shd w:val="clear" w:color="auto" w:fill="auto"/>
        <w:tabs>
          <w:tab w:val="left" w:pos="226"/>
        </w:tabs>
        <w:spacing w:before="0" w:after="0" w:line="210" w:lineRule="exact"/>
      </w:pPr>
      <w:bookmarkStart w:id="2" w:name="bookmark1"/>
      <w:r>
        <w:t>Юридическое определение в России</w:t>
      </w:r>
      <w:bookmarkEnd w:id="2"/>
    </w:p>
    <w:p w:rsidR="00AE3DDF" w:rsidRDefault="00AE3DDF">
      <w:pPr>
        <w:pStyle w:val="1"/>
        <w:shd w:val="clear" w:color="auto" w:fill="auto"/>
        <w:spacing w:before="0" w:after="124" w:line="312" w:lineRule="exact"/>
        <w:ind w:right="200" w:firstLine="0"/>
        <w:jc w:val="both"/>
      </w:pPr>
      <w:r>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w:t>
      </w:r>
    </w:p>
    <w:p w:rsidR="00AE3DDF" w:rsidRDefault="00AE3DDF">
      <w:pPr>
        <w:pStyle w:val="1"/>
        <w:shd w:val="clear" w:color="auto" w:fill="auto"/>
        <w:spacing w:before="0" w:after="116"/>
        <w:ind w:right="380" w:firstLine="0"/>
      </w:pPr>
      <w:r>
        <w:t>В соответствии с поправками от 29 апреля 2008 г. к экстремистской деятельности (экстремизму) относятся:</w:t>
      </w:r>
    </w:p>
    <w:p w:rsidR="00AE3DDF" w:rsidRDefault="00AE3DDF">
      <w:pPr>
        <w:pStyle w:val="1"/>
        <w:numPr>
          <w:ilvl w:val="0"/>
          <w:numId w:val="2"/>
        </w:numPr>
        <w:shd w:val="clear" w:color="auto" w:fill="auto"/>
        <w:tabs>
          <w:tab w:val="left" w:pos="697"/>
        </w:tabs>
        <w:spacing w:before="0" w:after="202" w:line="312" w:lineRule="exact"/>
        <w:ind w:left="720" w:right="840"/>
      </w:pPr>
      <w:r>
        <w:t>насильственное изменение основ конституционного строя и нарушение целостности Российской Федерации;</w:t>
      </w:r>
    </w:p>
    <w:p w:rsidR="00AE3DDF" w:rsidRDefault="00AE3DDF">
      <w:pPr>
        <w:pStyle w:val="1"/>
        <w:numPr>
          <w:ilvl w:val="0"/>
          <w:numId w:val="2"/>
        </w:numPr>
        <w:shd w:val="clear" w:color="auto" w:fill="auto"/>
        <w:tabs>
          <w:tab w:val="left" w:pos="697"/>
        </w:tabs>
        <w:spacing w:before="0" w:after="239" w:line="210" w:lineRule="exact"/>
        <w:ind w:left="720"/>
        <w:jc w:val="both"/>
      </w:pPr>
      <w:r>
        <w:t>публичное оправдание терроризма и иная террористическая деятельность;</w:t>
      </w:r>
    </w:p>
    <w:p w:rsidR="00AE3DDF" w:rsidRDefault="00AE3DDF">
      <w:pPr>
        <w:pStyle w:val="1"/>
        <w:numPr>
          <w:ilvl w:val="0"/>
          <w:numId w:val="2"/>
        </w:numPr>
        <w:shd w:val="clear" w:color="auto" w:fill="auto"/>
        <w:tabs>
          <w:tab w:val="left" w:pos="697"/>
        </w:tabs>
        <w:spacing w:before="0" w:after="161" w:line="210" w:lineRule="exact"/>
        <w:ind w:left="720"/>
        <w:jc w:val="both"/>
      </w:pPr>
      <w:r>
        <w:t>возбуждение социальной, расовой, национальной или религиозной розни;</w:t>
      </w:r>
    </w:p>
    <w:p w:rsidR="00AE3DDF" w:rsidRDefault="00AE3DDF">
      <w:pPr>
        <w:pStyle w:val="1"/>
        <w:numPr>
          <w:ilvl w:val="0"/>
          <w:numId w:val="2"/>
        </w:numPr>
        <w:shd w:val="clear" w:color="auto" w:fill="auto"/>
        <w:tabs>
          <w:tab w:val="left" w:pos="697"/>
        </w:tabs>
        <w:spacing w:before="0"/>
        <w:ind w:left="720" w:right="200"/>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E3DDF" w:rsidRDefault="00AE3DDF">
      <w:pPr>
        <w:pStyle w:val="1"/>
        <w:numPr>
          <w:ilvl w:val="0"/>
          <w:numId w:val="2"/>
        </w:numPr>
        <w:shd w:val="clear" w:color="auto" w:fill="auto"/>
        <w:tabs>
          <w:tab w:val="left" w:pos="697"/>
        </w:tabs>
        <w:spacing w:before="0"/>
        <w:ind w:left="720" w:right="200"/>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E3DDF" w:rsidRDefault="00AE3DDF">
      <w:pPr>
        <w:pStyle w:val="1"/>
        <w:numPr>
          <w:ilvl w:val="0"/>
          <w:numId w:val="2"/>
        </w:numPr>
        <w:shd w:val="clear" w:color="auto" w:fill="auto"/>
        <w:tabs>
          <w:tab w:val="left" w:pos="697"/>
        </w:tabs>
        <w:spacing w:before="0"/>
        <w:ind w:left="720" w:right="200"/>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E3DDF" w:rsidRDefault="00AE3DDF">
      <w:pPr>
        <w:pStyle w:val="1"/>
        <w:numPr>
          <w:ilvl w:val="0"/>
          <w:numId w:val="2"/>
        </w:numPr>
        <w:shd w:val="clear" w:color="auto" w:fill="auto"/>
        <w:tabs>
          <w:tab w:val="left" w:pos="697"/>
        </w:tabs>
        <w:spacing w:before="0" w:after="116"/>
        <w:ind w:left="720" w:right="38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E3DDF" w:rsidRDefault="00AE3DDF">
      <w:pPr>
        <w:pStyle w:val="1"/>
        <w:numPr>
          <w:ilvl w:val="0"/>
          <w:numId w:val="2"/>
        </w:numPr>
        <w:shd w:val="clear" w:color="auto" w:fill="auto"/>
        <w:tabs>
          <w:tab w:val="left" w:pos="697"/>
        </w:tabs>
        <w:spacing w:before="0" w:line="312" w:lineRule="exact"/>
        <w:ind w:left="720" w:right="200"/>
      </w:pPr>
      <w:r>
        <w:t>совершение преступлений по мотивам, указанным в пункте «е» части первой статьи 63 Уголовного кодекса Российской Федерации;</w:t>
      </w:r>
    </w:p>
    <w:p w:rsidR="00AE3DDF" w:rsidRDefault="00AE3DDF">
      <w:pPr>
        <w:pStyle w:val="1"/>
        <w:numPr>
          <w:ilvl w:val="0"/>
          <w:numId w:val="2"/>
        </w:numPr>
        <w:shd w:val="clear" w:color="auto" w:fill="auto"/>
        <w:tabs>
          <w:tab w:val="left" w:pos="697"/>
        </w:tabs>
        <w:spacing w:before="0" w:after="124" w:line="312" w:lineRule="exact"/>
        <w:ind w:left="720" w:right="200"/>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E3DDF" w:rsidRDefault="00AE3DDF">
      <w:pPr>
        <w:pStyle w:val="1"/>
        <w:numPr>
          <w:ilvl w:val="0"/>
          <w:numId w:val="2"/>
        </w:numPr>
        <w:shd w:val="clear" w:color="auto" w:fill="auto"/>
        <w:tabs>
          <w:tab w:val="left" w:pos="697"/>
        </w:tabs>
        <w:spacing w:before="0"/>
        <w:ind w:left="720" w:right="200"/>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E3DDF" w:rsidRDefault="00AE3DDF">
      <w:pPr>
        <w:pStyle w:val="1"/>
        <w:numPr>
          <w:ilvl w:val="0"/>
          <w:numId w:val="2"/>
        </w:numPr>
        <w:shd w:val="clear" w:color="auto" w:fill="auto"/>
        <w:tabs>
          <w:tab w:val="left" w:pos="697"/>
        </w:tabs>
        <w:spacing w:before="0" w:after="116"/>
        <w:ind w:left="720" w:right="200"/>
      </w:pPr>
      <w: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E3DDF" w:rsidRDefault="00AE3DDF">
      <w:pPr>
        <w:pStyle w:val="1"/>
        <w:numPr>
          <w:ilvl w:val="0"/>
          <w:numId w:val="2"/>
        </w:numPr>
        <w:shd w:val="clear" w:color="auto" w:fill="auto"/>
        <w:tabs>
          <w:tab w:val="left" w:pos="697"/>
        </w:tabs>
        <w:spacing w:before="0" w:after="124" w:line="312" w:lineRule="exact"/>
        <w:ind w:left="720" w:right="1620"/>
      </w:pPr>
      <w:r>
        <w:t>организация и подготовка указанных деяний, а также подстрекательство к их осуществлению;</w:t>
      </w:r>
    </w:p>
    <w:p w:rsidR="00AE3DDF" w:rsidRDefault="00AE3DDF">
      <w:pPr>
        <w:pStyle w:val="1"/>
        <w:numPr>
          <w:ilvl w:val="0"/>
          <w:numId w:val="2"/>
        </w:numPr>
        <w:shd w:val="clear" w:color="auto" w:fill="auto"/>
        <w:tabs>
          <w:tab w:val="left" w:pos="697"/>
        </w:tabs>
        <w:spacing w:before="0" w:after="0"/>
        <w:ind w:left="720" w:right="200"/>
      </w:pPr>
      <w: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w:t>
      </w:r>
    </w:p>
    <w:p w:rsidR="00AE3DDF" w:rsidRDefault="00AE3DDF">
      <w:pPr>
        <w:pStyle w:val="1"/>
        <w:shd w:val="clear" w:color="auto" w:fill="auto"/>
        <w:spacing w:before="0" w:after="484" w:line="312" w:lineRule="exact"/>
        <w:ind w:left="740" w:right="1160" w:firstLine="0"/>
      </w:pPr>
      <w:r>
        <w:t>материально-технической базы, телефонной и иных видов связи или оказания информационных услуг.</w:t>
      </w:r>
    </w:p>
    <w:p w:rsidR="00AE3DDF" w:rsidRDefault="00AE3DDF">
      <w:pPr>
        <w:pStyle w:val="11"/>
        <w:keepNext/>
        <w:keepLines/>
        <w:numPr>
          <w:ilvl w:val="0"/>
          <w:numId w:val="1"/>
        </w:numPr>
        <w:shd w:val="clear" w:color="auto" w:fill="auto"/>
        <w:tabs>
          <w:tab w:val="left" w:pos="243"/>
        </w:tabs>
        <w:spacing w:before="0" w:after="0" w:line="307" w:lineRule="exact"/>
        <w:ind w:left="20"/>
      </w:pPr>
      <w:bookmarkStart w:id="3" w:name="bookmark2"/>
      <w:r>
        <w:t>Юридические определения в США</w:t>
      </w:r>
      <w:bookmarkEnd w:id="3"/>
    </w:p>
    <w:p w:rsidR="00AE3DDF" w:rsidRDefault="00AE3DDF">
      <w:pPr>
        <w:pStyle w:val="1"/>
        <w:shd w:val="clear" w:color="auto" w:fill="auto"/>
        <w:spacing w:before="0" w:after="558"/>
        <w:ind w:left="20" w:right="300" w:firstLine="0"/>
      </w:pPr>
      <w:r>
        <w:t>Подобные преступления в некоторых штатах США квалифицируются как «преступления на почве ненависти». Это специальная юридическая квалификация особого рода преступлений против личности, совершаемых под влиянием ненависти к лицам иной расы или национальности, вероисповедания, этнического происхождения, политических убеждений, пола и сексуальной ориентации, инвалидам. Такая дополнительная квалификация, отягчающая вину и ужесточающая наказание, существует в некоторых штатах США, в ряде стран Западной и Центральной Европы, но отсутствует в других штатах и государствах.</w:t>
      </w:r>
    </w:p>
    <w:p w:rsidR="00AE3DDF" w:rsidRDefault="00AE3DDF">
      <w:pPr>
        <w:pStyle w:val="11"/>
        <w:keepNext/>
        <w:keepLines/>
        <w:numPr>
          <w:ilvl w:val="0"/>
          <w:numId w:val="1"/>
        </w:numPr>
        <w:shd w:val="clear" w:color="auto" w:fill="auto"/>
        <w:tabs>
          <w:tab w:val="left" w:pos="243"/>
        </w:tabs>
        <w:spacing w:before="0" w:after="59" w:line="210" w:lineRule="exact"/>
        <w:ind w:left="20"/>
      </w:pPr>
      <w:bookmarkStart w:id="4" w:name="bookmark3"/>
      <w:r>
        <w:t>Основные принципы противодействия экстремистской деятельности</w:t>
      </w:r>
      <w:bookmarkEnd w:id="4"/>
    </w:p>
    <w:p w:rsidR="00AE3DDF" w:rsidRDefault="00AE3DDF">
      <w:pPr>
        <w:pStyle w:val="1"/>
        <w:shd w:val="clear" w:color="auto" w:fill="auto"/>
        <w:spacing w:before="0" w:after="157" w:line="210" w:lineRule="exact"/>
        <w:ind w:left="20" w:firstLine="0"/>
        <w:jc w:val="both"/>
      </w:pPr>
      <w:r>
        <w:t>Противодействие экстремистской деятельности основывается на следующих принципах:</w:t>
      </w:r>
    </w:p>
    <w:p w:rsidR="00AE3DDF" w:rsidRDefault="00AE3DDF">
      <w:pPr>
        <w:pStyle w:val="1"/>
        <w:numPr>
          <w:ilvl w:val="0"/>
          <w:numId w:val="2"/>
        </w:numPr>
        <w:shd w:val="clear" w:color="auto" w:fill="auto"/>
        <w:tabs>
          <w:tab w:val="left" w:pos="744"/>
        </w:tabs>
        <w:spacing w:before="0" w:after="0" w:line="312" w:lineRule="exact"/>
        <w:ind w:left="740" w:right="300"/>
      </w:pPr>
      <w:r>
        <w:t>признание, соблюдение и защита прав и свобод человека и гражданина, а равно законных интересов организаций;</w:t>
      </w:r>
    </w:p>
    <w:p w:rsidR="00AE3DDF" w:rsidRDefault="00AE3DDF">
      <w:pPr>
        <w:pStyle w:val="1"/>
        <w:numPr>
          <w:ilvl w:val="0"/>
          <w:numId w:val="2"/>
        </w:numPr>
        <w:shd w:val="clear" w:color="auto" w:fill="auto"/>
        <w:tabs>
          <w:tab w:val="left" w:pos="744"/>
        </w:tabs>
        <w:spacing w:before="0" w:after="0" w:line="509" w:lineRule="exact"/>
        <w:ind w:left="740"/>
        <w:jc w:val="both"/>
      </w:pPr>
      <w:r>
        <w:t>законность;</w:t>
      </w:r>
    </w:p>
    <w:p w:rsidR="00AE3DDF" w:rsidRDefault="00AE3DDF">
      <w:pPr>
        <w:pStyle w:val="1"/>
        <w:numPr>
          <w:ilvl w:val="0"/>
          <w:numId w:val="2"/>
        </w:numPr>
        <w:shd w:val="clear" w:color="auto" w:fill="auto"/>
        <w:tabs>
          <w:tab w:val="left" w:pos="744"/>
        </w:tabs>
        <w:spacing w:before="0" w:after="0" w:line="509" w:lineRule="exact"/>
        <w:ind w:left="740"/>
        <w:jc w:val="both"/>
      </w:pPr>
      <w:r>
        <w:t>гласность;</w:t>
      </w:r>
    </w:p>
    <w:p w:rsidR="00AE3DDF" w:rsidRDefault="00AE3DDF">
      <w:pPr>
        <w:pStyle w:val="1"/>
        <w:numPr>
          <w:ilvl w:val="0"/>
          <w:numId w:val="2"/>
        </w:numPr>
        <w:shd w:val="clear" w:color="auto" w:fill="auto"/>
        <w:tabs>
          <w:tab w:val="left" w:pos="744"/>
        </w:tabs>
        <w:spacing w:before="0" w:after="0" w:line="509" w:lineRule="exact"/>
        <w:ind w:left="740"/>
        <w:jc w:val="both"/>
      </w:pPr>
      <w:r>
        <w:t>приоритет обеспечения безопасности Российской Федерации;</w:t>
      </w:r>
    </w:p>
    <w:p w:rsidR="00AE3DDF" w:rsidRDefault="00AE3DDF">
      <w:pPr>
        <w:pStyle w:val="1"/>
        <w:numPr>
          <w:ilvl w:val="0"/>
          <w:numId w:val="2"/>
        </w:numPr>
        <w:shd w:val="clear" w:color="auto" w:fill="auto"/>
        <w:tabs>
          <w:tab w:val="left" w:pos="744"/>
        </w:tabs>
        <w:spacing w:before="0" w:after="0" w:line="509" w:lineRule="exact"/>
        <w:ind w:left="740"/>
        <w:jc w:val="both"/>
      </w:pPr>
      <w:r>
        <w:t>приоритет мер, направленных на предупреждение экстремистской деятельности;</w:t>
      </w:r>
    </w:p>
    <w:p w:rsidR="00AE3DDF" w:rsidRDefault="00AE3DDF">
      <w:pPr>
        <w:pStyle w:val="1"/>
        <w:numPr>
          <w:ilvl w:val="0"/>
          <w:numId w:val="2"/>
        </w:numPr>
        <w:shd w:val="clear" w:color="auto" w:fill="auto"/>
        <w:tabs>
          <w:tab w:val="left" w:pos="744"/>
        </w:tabs>
        <w:spacing w:before="0" w:after="198"/>
        <w:ind w:left="740" w:right="300"/>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E3DDF" w:rsidRDefault="00AE3DDF">
      <w:pPr>
        <w:pStyle w:val="1"/>
        <w:numPr>
          <w:ilvl w:val="0"/>
          <w:numId w:val="2"/>
        </w:numPr>
        <w:shd w:val="clear" w:color="auto" w:fill="auto"/>
        <w:tabs>
          <w:tab w:val="left" w:pos="744"/>
        </w:tabs>
        <w:spacing w:before="0" w:after="544" w:line="210" w:lineRule="exact"/>
        <w:ind w:left="740"/>
        <w:jc w:val="both"/>
      </w:pPr>
      <w:r>
        <w:t>неотвратимость наказания за осуществление экстремистской деятельности.</w:t>
      </w:r>
    </w:p>
    <w:p w:rsidR="00AE3DDF" w:rsidRDefault="00AE3DDF">
      <w:pPr>
        <w:pStyle w:val="11"/>
        <w:keepNext/>
        <w:keepLines/>
        <w:numPr>
          <w:ilvl w:val="0"/>
          <w:numId w:val="1"/>
        </w:numPr>
        <w:shd w:val="clear" w:color="auto" w:fill="auto"/>
        <w:tabs>
          <w:tab w:val="left" w:pos="243"/>
        </w:tabs>
        <w:spacing w:before="0" w:after="0" w:line="210" w:lineRule="exact"/>
        <w:ind w:left="20"/>
      </w:pPr>
      <w:bookmarkStart w:id="5" w:name="bookmark4"/>
      <w:r>
        <w:t>Основные направления противодействия экстремистской деятельности</w:t>
      </w:r>
      <w:bookmarkEnd w:id="5"/>
    </w:p>
    <w:p w:rsidR="00AE3DDF" w:rsidRDefault="00AE3DDF">
      <w:pPr>
        <w:pStyle w:val="1"/>
        <w:shd w:val="clear" w:color="auto" w:fill="auto"/>
        <w:spacing w:before="0" w:after="124" w:line="312" w:lineRule="exact"/>
        <w:ind w:left="20" w:right="300" w:firstLine="0"/>
      </w:pPr>
      <w:r>
        <w:t>Противодействие экстремистской деятельности осуществляется по следующим основным направлениям:</w:t>
      </w:r>
    </w:p>
    <w:p w:rsidR="00AE3DDF" w:rsidRDefault="00AE3DDF">
      <w:pPr>
        <w:pStyle w:val="1"/>
        <w:numPr>
          <w:ilvl w:val="0"/>
          <w:numId w:val="2"/>
        </w:numPr>
        <w:shd w:val="clear" w:color="auto" w:fill="auto"/>
        <w:tabs>
          <w:tab w:val="left" w:pos="744"/>
        </w:tabs>
        <w:spacing w:before="0" w:after="116"/>
        <w:ind w:left="740" w:right="6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E3DDF" w:rsidRDefault="00AE3DDF">
      <w:pPr>
        <w:pStyle w:val="1"/>
        <w:numPr>
          <w:ilvl w:val="0"/>
          <w:numId w:val="2"/>
        </w:numPr>
        <w:shd w:val="clear" w:color="auto" w:fill="auto"/>
        <w:tabs>
          <w:tab w:val="left" w:pos="744"/>
        </w:tabs>
        <w:spacing w:before="0" w:after="484" w:line="312" w:lineRule="exact"/>
        <w:ind w:left="740" w:right="300"/>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E3DDF" w:rsidRDefault="00AE3DDF">
      <w:pPr>
        <w:pStyle w:val="11"/>
        <w:keepNext/>
        <w:keepLines/>
        <w:numPr>
          <w:ilvl w:val="0"/>
          <w:numId w:val="1"/>
        </w:numPr>
        <w:shd w:val="clear" w:color="auto" w:fill="auto"/>
        <w:tabs>
          <w:tab w:val="left" w:pos="243"/>
        </w:tabs>
        <w:spacing w:before="0" w:after="0" w:line="307" w:lineRule="exact"/>
        <w:ind w:left="20"/>
      </w:pPr>
      <w:bookmarkStart w:id="6" w:name="bookmark5"/>
      <w:r>
        <w:t>Субъекты противодействия экстремистской деятельности</w:t>
      </w:r>
      <w:bookmarkEnd w:id="6"/>
    </w:p>
    <w:p w:rsidR="00AE3DDF" w:rsidRDefault="00AE3DDF">
      <w:pPr>
        <w:pStyle w:val="1"/>
        <w:shd w:val="clear" w:color="auto" w:fill="auto"/>
        <w:spacing w:before="0" w:after="0"/>
        <w:ind w:left="20" w:right="1160" w:firstLine="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AE3DDF" w:rsidRDefault="00AE3DDF">
      <w:pPr>
        <w:pStyle w:val="1"/>
        <w:shd w:val="clear" w:color="auto" w:fill="auto"/>
        <w:spacing w:before="0" w:after="562" w:line="312" w:lineRule="exact"/>
        <w:ind w:left="20" w:right="220" w:firstLine="0"/>
      </w:pPr>
      <w:r>
        <w:t>В Российской Федерации вопросы противодействия экстремистской деятельности относятся к компетенции Департамента по противодействию экстремизму МВД России.</w:t>
      </w:r>
    </w:p>
    <w:p w:rsidR="00AE3DDF" w:rsidRDefault="00AE3DDF">
      <w:pPr>
        <w:pStyle w:val="11"/>
        <w:keepNext/>
        <w:keepLines/>
        <w:numPr>
          <w:ilvl w:val="0"/>
          <w:numId w:val="1"/>
        </w:numPr>
        <w:shd w:val="clear" w:color="auto" w:fill="auto"/>
        <w:tabs>
          <w:tab w:val="left" w:pos="296"/>
        </w:tabs>
        <w:spacing w:before="0" w:after="0" w:line="210" w:lineRule="exact"/>
        <w:ind w:left="20"/>
      </w:pPr>
      <w:bookmarkStart w:id="7" w:name="bookmark6"/>
      <w:r>
        <w:t>Профилактика экстремистской деятельности</w:t>
      </w:r>
      <w:bookmarkEnd w:id="7"/>
    </w:p>
    <w:p w:rsidR="00AE3DDF" w:rsidRDefault="00AE3DDF">
      <w:pPr>
        <w:pStyle w:val="1"/>
        <w:shd w:val="clear" w:color="auto" w:fill="auto"/>
        <w:spacing w:before="0" w:after="472"/>
        <w:ind w:left="20" w:right="220" w:firstLine="0"/>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E3DDF" w:rsidRDefault="00AE3DDF">
      <w:pPr>
        <w:pStyle w:val="11"/>
        <w:keepNext/>
        <w:keepLines/>
        <w:numPr>
          <w:ilvl w:val="0"/>
          <w:numId w:val="1"/>
        </w:numPr>
        <w:shd w:val="clear" w:color="auto" w:fill="auto"/>
        <w:tabs>
          <w:tab w:val="left" w:pos="296"/>
        </w:tabs>
        <w:spacing w:before="0" w:after="0" w:line="317" w:lineRule="exact"/>
        <w:ind w:left="20" w:right="1100"/>
        <w:jc w:val="left"/>
      </w:pPr>
      <w:bookmarkStart w:id="8" w:name="bookmark7"/>
      <w:r>
        <w:t>Ответственность должностных лиц, государственных и муниципальных служащих за осуществление ими экстремистской деятельности</w:t>
      </w:r>
      <w:bookmarkEnd w:id="8"/>
    </w:p>
    <w:p w:rsidR="00AE3DDF" w:rsidRDefault="00AE3DDF">
      <w:pPr>
        <w:pStyle w:val="1"/>
        <w:shd w:val="clear" w:color="auto" w:fill="auto"/>
        <w:spacing w:before="0" w:after="480"/>
        <w:ind w:left="20" w:right="220" w:firstLine="0"/>
      </w:pPr>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влечёт за собой установленную законодательством Российской Федерации ответственность.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AE3DDF" w:rsidRDefault="00AE3DDF">
      <w:pPr>
        <w:pStyle w:val="11"/>
        <w:keepNext/>
        <w:keepLines/>
        <w:numPr>
          <w:ilvl w:val="0"/>
          <w:numId w:val="1"/>
        </w:numPr>
        <w:shd w:val="clear" w:color="auto" w:fill="auto"/>
        <w:tabs>
          <w:tab w:val="left" w:pos="296"/>
        </w:tabs>
        <w:spacing w:before="0" w:after="0" w:line="307" w:lineRule="exact"/>
        <w:ind w:left="20"/>
      </w:pPr>
      <w:bookmarkStart w:id="9" w:name="bookmark8"/>
      <w:r>
        <w:t>Ответственность за осуществление экстремистской деятельности</w:t>
      </w:r>
      <w:bookmarkEnd w:id="9"/>
    </w:p>
    <w:p w:rsidR="00AE3DDF" w:rsidRDefault="00AE3DDF">
      <w:pPr>
        <w:pStyle w:val="1"/>
        <w:shd w:val="clear" w:color="auto" w:fill="auto"/>
        <w:spacing w:before="0" w:after="558"/>
        <w:ind w:left="20" w:right="220" w:firstLine="0"/>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 — правовую ответственность в установленном законодательством Российской Федерации порядке.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E3DDF" w:rsidRDefault="00AE3DDF">
      <w:pPr>
        <w:pStyle w:val="11"/>
        <w:keepNext/>
        <w:keepLines/>
        <w:numPr>
          <w:ilvl w:val="0"/>
          <w:numId w:val="1"/>
        </w:numPr>
        <w:shd w:val="clear" w:color="auto" w:fill="auto"/>
        <w:tabs>
          <w:tab w:val="left" w:pos="296"/>
        </w:tabs>
        <w:spacing w:before="0" w:after="59" w:line="210" w:lineRule="exact"/>
        <w:ind w:left="20"/>
      </w:pPr>
      <w:bookmarkStart w:id="10" w:name="bookmark9"/>
      <w:r>
        <w:t>Международное сотрудничество в области борьбы с экстремизмом</w:t>
      </w:r>
      <w:bookmarkEnd w:id="10"/>
    </w:p>
    <w:p w:rsidR="00AE3DDF" w:rsidRDefault="00AE3DDF">
      <w:pPr>
        <w:pStyle w:val="1"/>
        <w:shd w:val="clear" w:color="auto" w:fill="auto"/>
        <w:spacing w:before="0" w:after="0" w:line="210" w:lineRule="exact"/>
        <w:ind w:left="20" w:firstLine="0"/>
        <w:jc w:val="both"/>
      </w:pPr>
      <w:r>
        <w:t>На территории Российской Федерации запрещается деятельность общественных и религиозных</w:t>
      </w:r>
    </w:p>
    <w:p w:rsidR="00AE3DDF" w:rsidRDefault="00AE3DDF">
      <w:pPr>
        <w:pStyle w:val="1"/>
        <w:shd w:val="clear" w:color="auto" w:fill="auto"/>
        <w:spacing w:before="0"/>
        <w:ind w:left="20" w:right="260" w:firstLine="0"/>
      </w:pPr>
      <w:r>
        <w:t>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 — правовыми актами и федеральным законодательством. Запрет деятельности иностранной некоммерческой неправительственной организации влечет за собой:</w:t>
      </w:r>
    </w:p>
    <w:p w:rsidR="00AE3DDF" w:rsidRDefault="00AE3DDF">
      <w:pPr>
        <w:pStyle w:val="1"/>
        <w:shd w:val="clear" w:color="auto" w:fill="auto"/>
        <w:tabs>
          <w:tab w:val="left" w:pos="271"/>
        </w:tabs>
        <w:spacing w:before="0" w:after="116"/>
        <w:ind w:left="20" w:right="260" w:firstLine="0"/>
      </w:pPr>
      <w:r>
        <w:t>а)</w:t>
      </w:r>
      <w:r>
        <w:tab/>
        <w:t>аннулирование государственной аккредитации и регистрации в порядке, установленном законодательством Российской Федерации;</w:t>
      </w:r>
    </w:p>
    <w:p w:rsidR="00AE3DDF" w:rsidRDefault="00AE3DDF">
      <w:pPr>
        <w:pStyle w:val="1"/>
        <w:shd w:val="clear" w:color="auto" w:fill="auto"/>
        <w:tabs>
          <w:tab w:val="left" w:pos="271"/>
        </w:tabs>
        <w:spacing w:before="0" w:line="312" w:lineRule="exact"/>
        <w:ind w:left="20" w:right="260" w:firstLine="0"/>
      </w:pPr>
      <w:r>
        <w:t>б)</w:t>
      </w:r>
      <w:r>
        <w:tab/>
        <w:t>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E3DDF" w:rsidRDefault="00AE3DDF">
      <w:pPr>
        <w:pStyle w:val="1"/>
        <w:shd w:val="clear" w:color="auto" w:fill="auto"/>
        <w:tabs>
          <w:tab w:val="left" w:pos="271"/>
        </w:tabs>
        <w:spacing w:before="0" w:after="124" w:line="312" w:lineRule="exact"/>
        <w:ind w:left="20" w:right="260" w:firstLine="0"/>
      </w:pPr>
      <w:r>
        <w:t>в)</w:t>
      </w:r>
      <w:r>
        <w:tab/>
        <w:t>запрет на ведение любой хозяйственной и иной деятельности на территории Российской Федерации;</w:t>
      </w:r>
    </w:p>
    <w:p w:rsidR="00AE3DDF" w:rsidRDefault="00AE3DDF">
      <w:pPr>
        <w:pStyle w:val="1"/>
        <w:shd w:val="clear" w:color="auto" w:fill="auto"/>
        <w:tabs>
          <w:tab w:val="left" w:pos="271"/>
        </w:tabs>
        <w:spacing w:before="0"/>
        <w:ind w:left="20" w:right="1440" w:firstLine="0"/>
      </w:pPr>
      <w:r>
        <w:t>г)</w:t>
      </w:r>
      <w:r>
        <w:tab/>
        <w:t>запрет публикации в средствах массовой информации любых материалов от имени запрещенной организации;</w:t>
      </w:r>
    </w:p>
    <w:p w:rsidR="00AE3DDF" w:rsidRDefault="00AE3DDF">
      <w:pPr>
        <w:pStyle w:val="1"/>
        <w:shd w:val="clear" w:color="auto" w:fill="auto"/>
        <w:tabs>
          <w:tab w:val="left" w:pos="271"/>
        </w:tabs>
        <w:spacing w:before="0"/>
        <w:ind w:left="20" w:right="260" w:firstLine="0"/>
      </w:pPr>
      <w:r>
        <w:t>д)</w:t>
      </w:r>
      <w:r>
        <w:tab/>
        <w:t>запрет распространения на территории Российской Федерации материалов запрещённой организации, а равно иной информационной продукции, содержащей материалы данной организации;</w:t>
      </w:r>
    </w:p>
    <w:p w:rsidR="00AE3DDF" w:rsidRDefault="00AE3DDF">
      <w:pPr>
        <w:pStyle w:val="1"/>
        <w:shd w:val="clear" w:color="auto" w:fill="auto"/>
        <w:tabs>
          <w:tab w:val="left" w:pos="271"/>
        </w:tabs>
        <w:spacing w:before="0"/>
        <w:ind w:left="20" w:right="260" w:firstLine="0"/>
      </w:pPr>
      <w:r>
        <w:t>е)</w:t>
      </w:r>
      <w:r>
        <w:tab/>
        <w:t>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её официальных представителей);</w:t>
      </w:r>
    </w:p>
    <w:p w:rsidR="00AE3DDF" w:rsidRDefault="00AE3DDF">
      <w:pPr>
        <w:pStyle w:val="1"/>
        <w:shd w:val="clear" w:color="auto" w:fill="auto"/>
        <w:tabs>
          <w:tab w:val="left" w:pos="271"/>
        </w:tabs>
        <w:spacing w:before="0"/>
        <w:ind w:left="20" w:right="580" w:firstLine="0"/>
        <w:jc w:val="both"/>
      </w:pPr>
      <w:r>
        <w:t>ж)</w:t>
      </w:r>
      <w:r>
        <w:tab/>
        <w:t>запрет на создание её организаций — правопреёмников в любой организационно-правовой форме.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E3DDF" w:rsidRDefault="00AE3DDF">
      <w:pPr>
        <w:pStyle w:val="1"/>
        <w:shd w:val="clear" w:color="auto" w:fill="auto"/>
        <w:spacing w:before="0" w:after="480"/>
        <w:ind w:left="20" w:right="260" w:firstLine="0"/>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E3DDF" w:rsidRDefault="00AE3DDF">
      <w:pPr>
        <w:pStyle w:val="11"/>
        <w:keepNext/>
        <w:keepLines/>
        <w:numPr>
          <w:ilvl w:val="0"/>
          <w:numId w:val="1"/>
        </w:numPr>
        <w:shd w:val="clear" w:color="auto" w:fill="auto"/>
        <w:tabs>
          <w:tab w:val="left" w:pos="271"/>
        </w:tabs>
        <w:spacing w:before="0" w:after="0" w:line="307" w:lineRule="exact"/>
        <w:ind w:left="20"/>
      </w:pPr>
      <w:bookmarkStart w:id="11" w:name="bookmark10"/>
      <w:r>
        <w:t>Борьба с детским экстремизмом</w:t>
      </w:r>
      <w:bookmarkEnd w:id="11"/>
    </w:p>
    <w:p w:rsidR="00AE3DDF" w:rsidRDefault="00AE3DDF">
      <w:pPr>
        <w:pStyle w:val="1"/>
        <w:shd w:val="clear" w:color="auto" w:fill="auto"/>
        <w:spacing w:before="0" w:after="480"/>
        <w:ind w:left="20" w:right="260" w:firstLine="0"/>
      </w:pPr>
      <w:r>
        <w:t>В принятой городским парламентом Калуги в 2006 году целевой программе «Профилактика беспризорности, безнадзорности и правонарушений несовершеннолетних на 2007—2009 годы» в частности содержались меры, призванные развить в подростках неприятие нацистской атрибутики и участия в несанкционированных собраниях.</w:t>
      </w:r>
    </w:p>
    <w:p w:rsidR="00AE3DDF" w:rsidRDefault="00AE3DDF">
      <w:pPr>
        <w:pStyle w:val="11"/>
        <w:keepNext/>
        <w:keepLines/>
        <w:numPr>
          <w:ilvl w:val="0"/>
          <w:numId w:val="1"/>
        </w:numPr>
        <w:shd w:val="clear" w:color="auto" w:fill="auto"/>
        <w:tabs>
          <w:tab w:val="left" w:pos="271"/>
        </w:tabs>
        <w:spacing w:before="0" w:after="0" w:line="307" w:lineRule="exact"/>
        <w:ind w:left="20"/>
      </w:pPr>
      <w:bookmarkStart w:id="12" w:name="bookmark11"/>
      <w:r>
        <w:t>Критика государственной политики России в сфере борьбы с экстремизмом</w:t>
      </w:r>
      <w:bookmarkEnd w:id="12"/>
    </w:p>
    <w:p w:rsidR="00AE3DDF" w:rsidRDefault="00AE3DDF">
      <w:pPr>
        <w:pStyle w:val="1"/>
        <w:shd w:val="clear" w:color="auto" w:fill="auto"/>
        <w:spacing w:before="0" w:after="0"/>
        <w:ind w:left="20" w:right="260" w:firstLine="0"/>
      </w:pPr>
      <w:r>
        <w:t>По мнению ряда журналистов, в России начала XXI века термин «экстремизм» приобрёл однозначно отрицательный смысл и главным образом используется в государственных СМИ с целью:</w:t>
      </w:r>
    </w:p>
    <w:p w:rsidR="00AE3DDF" w:rsidRDefault="00AE3DDF">
      <w:pPr>
        <w:pStyle w:val="1"/>
        <w:numPr>
          <w:ilvl w:val="0"/>
          <w:numId w:val="2"/>
        </w:numPr>
        <w:shd w:val="clear" w:color="auto" w:fill="auto"/>
        <w:tabs>
          <w:tab w:val="left" w:pos="740"/>
        </w:tabs>
        <w:spacing w:before="0" w:line="312" w:lineRule="exact"/>
        <w:ind w:left="740" w:right="520"/>
      </w:pPr>
      <w:r>
        <w:t>создания негативного имиджа и уголовного преследования общественных активистов, членов оппозиционных движений, независимых журналистов;</w:t>
      </w:r>
    </w:p>
    <w:p w:rsidR="00AE3DDF" w:rsidRDefault="00AE3DDF">
      <w:pPr>
        <w:pStyle w:val="1"/>
        <w:numPr>
          <w:ilvl w:val="0"/>
          <w:numId w:val="2"/>
        </w:numPr>
        <w:shd w:val="clear" w:color="auto" w:fill="auto"/>
        <w:tabs>
          <w:tab w:val="left" w:pos="740"/>
        </w:tabs>
        <w:spacing w:before="0" w:after="124" w:line="312" w:lineRule="exact"/>
        <w:ind w:left="740" w:right="800"/>
      </w:pPr>
      <w:r>
        <w:t>создания негативного имиджа националистических и/или религиозных движений и организаций, дискредитации их позиций и взглядов и легитимации их запрещения.</w:t>
      </w:r>
    </w:p>
    <w:p w:rsidR="00AE3DDF" w:rsidRDefault="00AE3DDF">
      <w:pPr>
        <w:pStyle w:val="1"/>
        <w:shd w:val="clear" w:color="auto" w:fill="auto"/>
        <w:spacing w:before="0"/>
        <w:ind w:left="20" w:right="200" w:firstLine="0"/>
      </w:pPr>
      <w:r>
        <w:t>9 июня 2011 года в ходе обсуждения проекта постановления пленума Верховного суда РФ по уголовным делам об экстремизме докладчик, судья Верховного суда Владимир Давыдов выразил обеспоконность и тем, что в законодательстве не прописано определение спорного понятия «социальная группа», предположил, что вводя подобный термин, «законодатель хотел оттенить слабые, незащищённые группы, но сделал это крайне неудачно». Было заявлено, что Верховный суд планирует в ожидании помощи от законодательной власти рекомендовать судам трактовать «социальные группы» ограничительно, а не расширительно — то есть, нарушения могут в быть в отношении «социально слабых групп» — пенсионеров, инвалидов, сирот. Однако в принятом постановлении термин «социальная группа» не был истолкован таким образом. Тем не менее, было указано, что критика в средствах массовой информации должностных лиц (профессиональных политиков), их действий и убеждений сама по себе не должна рассматриваться во всех случаях как действие, направленное на унижение достоинства человека или группы лиц, поскольку в отношении указанных лиц пределы допустимой критики шире, чем в отношении частных лиц.</w:t>
      </w:r>
    </w:p>
    <w:p w:rsidR="00AE3DDF" w:rsidRDefault="00AE3DDF">
      <w:pPr>
        <w:pStyle w:val="1"/>
        <w:shd w:val="clear" w:color="auto" w:fill="auto"/>
        <w:spacing w:before="0" w:after="0"/>
        <w:ind w:left="20" w:right="200" w:firstLine="0"/>
      </w:pPr>
      <w:r>
        <w:t>Данное Постановление «О судебной практике по уголовным делам о преступлениях экстремистской направленности» было принято 28 июня 2011 г. и опубликовано в «Российской газете» 4 июля.</w:t>
      </w:r>
    </w:p>
    <w:sectPr w:rsidR="00AE3DDF" w:rsidSect="00E25D88">
      <w:type w:val="continuous"/>
      <w:pgSz w:w="11909" w:h="16838"/>
      <w:pgMar w:top="723" w:right="1181" w:bottom="1235" w:left="12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DF" w:rsidRDefault="00AE3DDF">
      <w:r>
        <w:separator/>
      </w:r>
    </w:p>
  </w:endnote>
  <w:endnote w:type="continuationSeparator" w:id="0">
    <w:p w:rsidR="00AE3DDF" w:rsidRDefault="00AE3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DF" w:rsidRDefault="00AE3DDF"/>
  </w:footnote>
  <w:footnote w:type="continuationSeparator" w:id="0">
    <w:p w:rsidR="00AE3DDF" w:rsidRDefault="00AE3D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3DAB"/>
    <w:multiLevelType w:val="multilevel"/>
    <w:tmpl w:val="21EA6D30"/>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EB4AEB"/>
    <w:multiLevelType w:val="multilevel"/>
    <w:tmpl w:val="B2447ECE"/>
    <w:lvl w:ilvl="0">
      <w:start w:val="1"/>
      <w:numFmt w:val="decimal"/>
      <w:lvlText w:val="%1."/>
      <w:lvlJc w:val="left"/>
      <w:rPr>
        <w:rFonts w:ascii="Calibri" w:eastAsia="Times New Roman" w:hAnsi="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CF2"/>
    <w:rsid w:val="00103CF2"/>
    <w:rsid w:val="00157CEC"/>
    <w:rsid w:val="00216BE0"/>
    <w:rsid w:val="00444C6B"/>
    <w:rsid w:val="0069680C"/>
    <w:rsid w:val="00AE3DDF"/>
    <w:rsid w:val="00CC033C"/>
    <w:rsid w:val="00E25D88"/>
    <w:rsid w:val="00E86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E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6BE0"/>
    <w:rPr>
      <w:color w:val="000080"/>
      <w:u w:val="single"/>
    </w:rPr>
  </w:style>
  <w:style w:type="character" w:customStyle="1" w:styleId="2">
    <w:name w:val="Основной текст (2)_"/>
    <w:basedOn w:val="DefaultParagraphFont"/>
    <w:link w:val="20"/>
    <w:uiPriority w:val="99"/>
    <w:locked/>
    <w:rsid w:val="00216BE0"/>
    <w:rPr>
      <w:rFonts w:ascii="Calibri" w:eastAsia="Times New Roman" w:hAnsi="Calibri" w:cs="Calibri"/>
      <w:b/>
      <w:bCs/>
      <w:sz w:val="21"/>
      <w:szCs w:val="21"/>
      <w:u w:val="none"/>
    </w:rPr>
  </w:style>
  <w:style w:type="character" w:customStyle="1" w:styleId="a">
    <w:name w:val="Основной текст_"/>
    <w:basedOn w:val="DefaultParagraphFont"/>
    <w:link w:val="1"/>
    <w:uiPriority w:val="99"/>
    <w:locked/>
    <w:rsid w:val="00216BE0"/>
    <w:rPr>
      <w:rFonts w:ascii="Calibri" w:eastAsia="Times New Roman" w:hAnsi="Calibri" w:cs="Calibri"/>
      <w:sz w:val="21"/>
      <w:szCs w:val="21"/>
      <w:u w:val="none"/>
    </w:rPr>
  </w:style>
  <w:style w:type="character" w:customStyle="1" w:styleId="10">
    <w:name w:val="Заголовок №1_"/>
    <w:basedOn w:val="DefaultParagraphFont"/>
    <w:link w:val="11"/>
    <w:uiPriority w:val="99"/>
    <w:locked/>
    <w:rsid w:val="00216BE0"/>
    <w:rPr>
      <w:rFonts w:ascii="Calibri" w:eastAsia="Times New Roman" w:hAnsi="Calibri" w:cs="Calibri"/>
      <w:b/>
      <w:bCs/>
      <w:sz w:val="21"/>
      <w:szCs w:val="21"/>
      <w:u w:val="none"/>
    </w:rPr>
  </w:style>
  <w:style w:type="character" w:customStyle="1" w:styleId="3">
    <w:name w:val="Основной текст (3)_"/>
    <w:basedOn w:val="DefaultParagraphFont"/>
    <w:link w:val="30"/>
    <w:uiPriority w:val="99"/>
    <w:locked/>
    <w:rsid w:val="00216BE0"/>
    <w:rPr>
      <w:rFonts w:ascii="Calibri" w:eastAsia="Times New Roman" w:hAnsi="Calibri" w:cs="Calibri"/>
      <w:i/>
      <w:iCs/>
      <w:sz w:val="20"/>
      <w:szCs w:val="20"/>
      <w:u w:val="none"/>
    </w:rPr>
  </w:style>
  <w:style w:type="character" w:customStyle="1" w:styleId="310">
    <w:name w:val="Основной текст (3) + 10"/>
    <w:aliases w:val="5 pt,Полужирный"/>
    <w:basedOn w:val="3"/>
    <w:uiPriority w:val="99"/>
    <w:rsid w:val="00216BE0"/>
    <w:rPr>
      <w:b/>
      <w:bCs/>
      <w:color w:val="000000"/>
      <w:spacing w:val="0"/>
      <w:w w:val="100"/>
      <w:position w:val="0"/>
      <w:sz w:val="21"/>
      <w:szCs w:val="21"/>
      <w:lang w:val="ru-RU"/>
    </w:rPr>
  </w:style>
  <w:style w:type="paragraph" w:customStyle="1" w:styleId="20">
    <w:name w:val="Основной текст (2)"/>
    <w:basedOn w:val="Normal"/>
    <w:link w:val="2"/>
    <w:uiPriority w:val="99"/>
    <w:rsid w:val="00216BE0"/>
    <w:pPr>
      <w:shd w:val="clear" w:color="auto" w:fill="FFFFFF"/>
      <w:spacing w:after="300" w:line="240" w:lineRule="atLeast"/>
    </w:pPr>
    <w:rPr>
      <w:rFonts w:ascii="Calibri" w:hAnsi="Calibri" w:cs="Calibri"/>
      <w:b/>
      <w:bCs/>
      <w:sz w:val="21"/>
      <w:szCs w:val="21"/>
    </w:rPr>
  </w:style>
  <w:style w:type="paragraph" w:customStyle="1" w:styleId="1">
    <w:name w:val="Основной текст1"/>
    <w:basedOn w:val="Normal"/>
    <w:link w:val="a"/>
    <w:uiPriority w:val="99"/>
    <w:rsid w:val="00216BE0"/>
    <w:pPr>
      <w:shd w:val="clear" w:color="auto" w:fill="FFFFFF"/>
      <w:spacing w:before="300" w:after="120" w:line="307" w:lineRule="exact"/>
      <w:ind w:hanging="360"/>
    </w:pPr>
    <w:rPr>
      <w:rFonts w:ascii="Calibri" w:hAnsi="Calibri" w:cs="Calibri"/>
      <w:sz w:val="21"/>
      <w:szCs w:val="21"/>
    </w:rPr>
  </w:style>
  <w:style w:type="paragraph" w:customStyle="1" w:styleId="11">
    <w:name w:val="Заголовок №1"/>
    <w:basedOn w:val="Normal"/>
    <w:link w:val="10"/>
    <w:uiPriority w:val="99"/>
    <w:rsid w:val="00216BE0"/>
    <w:pPr>
      <w:shd w:val="clear" w:color="auto" w:fill="FFFFFF"/>
      <w:spacing w:before="480" w:after="300" w:line="240" w:lineRule="atLeast"/>
      <w:jc w:val="both"/>
      <w:outlineLvl w:val="0"/>
    </w:pPr>
    <w:rPr>
      <w:rFonts w:ascii="Calibri" w:hAnsi="Calibri" w:cs="Calibri"/>
      <w:b/>
      <w:bCs/>
      <w:sz w:val="21"/>
      <w:szCs w:val="21"/>
    </w:rPr>
  </w:style>
  <w:style w:type="paragraph" w:customStyle="1" w:styleId="30">
    <w:name w:val="Основной текст (3)"/>
    <w:basedOn w:val="Normal"/>
    <w:link w:val="3"/>
    <w:uiPriority w:val="99"/>
    <w:rsid w:val="00216BE0"/>
    <w:pPr>
      <w:shd w:val="clear" w:color="auto" w:fill="FFFFFF"/>
      <w:spacing w:before="120" w:after="120" w:line="307" w:lineRule="exact"/>
    </w:pPr>
    <w:rPr>
      <w:rFonts w:ascii="Calibri" w:hAnsi="Calibri" w:cs="Calibri"/>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2695</Words>
  <Characters>15368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2019-02-27T10:44:00Z</dcterms:created>
  <dcterms:modified xsi:type="dcterms:W3CDTF">2019-02-27T11:08:00Z</dcterms:modified>
</cp:coreProperties>
</file>